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1" w:type="dxa"/>
        <w:tblLook w:val="04A0" w:firstRow="1" w:lastRow="0" w:firstColumn="1" w:lastColumn="0" w:noHBand="0" w:noVBand="1"/>
      </w:tblPr>
      <w:tblGrid>
        <w:gridCol w:w="1390"/>
        <w:gridCol w:w="434"/>
        <w:gridCol w:w="664"/>
        <w:gridCol w:w="222"/>
        <w:gridCol w:w="654"/>
        <w:gridCol w:w="595"/>
        <w:gridCol w:w="556"/>
        <w:gridCol w:w="222"/>
        <w:gridCol w:w="222"/>
        <w:gridCol w:w="1701"/>
        <w:gridCol w:w="835"/>
        <w:gridCol w:w="811"/>
        <w:gridCol w:w="1049"/>
      </w:tblGrid>
      <w:tr w:rsidR="007A1615" w:rsidRPr="007A1615" w14:paraId="554CEDDE" w14:textId="77777777" w:rsidTr="007A1615">
        <w:trPr>
          <w:trHeight w:val="54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3602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คำแถลงงบประมาณ</w:t>
            </w:r>
          </w:p>
        </w:tc>
      </w:tr>
      <w:tr w:rsidR="007A1615" w:rsidRPr="007A1615" w14:paraId="6D73C865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E49D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ประกอบงบประมาณรายจ่ายประจำปีงบประมาณ 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2567</w:t>
            </w:r>
          </w:p>
        </w:tc>
      </w:tr>
      <w:tr w:rsidR="007A1615" w:rsidRPr="007A1615" w14:paraId="421DD1CC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BBE3D" w14:textId="77777777" w:rsidR="007A1615" w:rsidRPr="007A1615" w:rsidRDefault="007A1615" w:rsidP="00FB53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7A1615" w:rsidRPr="007A1615" w14:paraId="20CE7A1B" w14:textId="77777777" w:rsidTr="00FB5391">
        <w:trPr>
          <w:trHeight w:val="7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5C5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8E2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967B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E97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28DB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84C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EEE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DC0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E1E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D0A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974E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954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447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7A1615" w:rsidRPr="007A1615" w14:paraId="25F8E0B5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F19A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ท่านประธานสภาฯ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และสมาชิกสภาองค์การบริหารส่วนจังหวัดพะเยา</w:t>
            </w:r>
          </w:p>
        </w:tc>
      </w:tr>
      <w:tr w:rsidR="004D3DED" w:rsidRPr="007A1615" w14:paraId="2C7DC6C9" w14:textId="77777777" w:rsidTr="004D3DED">
        <w:trPr>
          <w:trHeight w:val="93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157F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7B0B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403A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BD71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819A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7A1615" w:rsidRPr="007A1615" w14:paraId="59699291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C4B0" w14:textId="7C7CD284" w:rsidR="007A1615" w:rsidRPr="007A1615" w:rsidRDefault="007A1615" w:rsidP="007A1615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          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บัดนี้ ถึงเวลาที่ผู้บริหารท้องถิ่นขององค์การบริหารส่วนจังหวัดพะเยา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จะได้เสนอร่างข้อบัญญัติงบประมาณรายจ่ายประจำปีต่อสภาองค์การบริหารส่วนจังหวัดพะเยาอีกครั้งหนึ่ง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ฉะนั้น ในโอกาสนี้ ผู้บริหารท้องถิ่นองค์การบริหารส่วนจังหวัดพะเยา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จึงขอชี้แจงให้ท่านประธานและสมาชิกทุกท่านได้ทราบถึงสถานะ</w:t>
            </w:r>
            <w:r w:rsidR="00295566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การคลัง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ตลอดจนหลักการและแนวนโยบายการดำเนินการ ในปีงบประมาณ 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2567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ดังต่อไปนี้</w:t>
            </w:r>
          </w:p>
        </w:tc>
      </w:tr>
      <w:tr w:rsidR="007A1615" w:rsidRPr="007A1615" w14:paraId="71EF7FD3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89D9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78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3812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1.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สถานะการคลัง</w:t>
            </w:r>
          </w:p>
        </w:tc>
      </w:tr>
      <w:tr w:rsidR="007A1615" w:rsidRPr="007A1615" w14:paraId="6830C148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7B1C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ABC0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C825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งบประมาณรายจ่ายทั่วไป</w:t>
            </w:r>
          </w:p>
        </w:tc>
      </w:tr>
      <w:tr w:rsidR="007A1615" w:rsidRPr="007A1615" w14:paraId="088CDB1F" w14:textId="77777777" w:rsidTr="007A1615">
        <w:trPr>
          <w:trHeight w:val="1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CF2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0FD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856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6EE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A789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616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66C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19F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F69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D5B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219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F36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83D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7A1615" w:rsidRPr="007A1615" w14:paraId="35BF250D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EE0D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49B3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3FB53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D97A3" w14:textId="24BB17AC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ในปีงบประมาณ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2566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ณ วันที่ 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11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="008E3989">
              <w:rPr>
                <w:rFonts w:ascii="TH SarabunPSK" w:eastAsia="Times New Roman" w:hAnsi="TH SarabunPSK" w:cs="TH SarabunPSK" w:hint="cs"/>
                <w:color w:val="000000"/>
                <w:cs/>
              </w:rPr>
              <w:t>สิงหาคม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 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2566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องค์กรปกครองส่วนท้องถิ่นมีสถานะการเงิน ดังนี้</w:t>
            </w:r>
          </w:p>
        </w:tc>
      </w:tr>
      <w:tr w:rsidR="007A1615" w:rsidRPr="007A1615" w14:paraId="0188747D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D3F9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D2B7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A5DF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4706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เงินฝากธนาคาร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263,828,270.11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2DDE2DF3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98FD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F057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08E3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C25A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1.1.2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เงินสะสม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415,032,950.46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AACC91B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57D6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9704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517A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A376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1.1.3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เงินทุนสำรองเงินสะสม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90,708,241.17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410FF3B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BE45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43ED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B986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22FD0" w14:textId="1A98A572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1.1.4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รายการกันเงินไว้แบบก่อหนี้ผูกพันและยังไม่ได้เบิกจ่าย </w:t>
            </w:r>
            <w:r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     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โครงการ รวม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96,000.00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242BC9B0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C248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2C57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EE98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86C97" w14:textId="77777777" w:rsid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1.1.5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รายการกันเงินไว้โดยยังไม่ได้ก่อหนี้ผูกพัน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47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โครงการ </w:t>
            </w:r>
          </w:p>
          <w:p w14:paraId="1862DFAE" w14:textId="23D52922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     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รวม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842,810.22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439C762" w14:textId="77777777" w:rsidTr="007A1615">
        <w:trPr>
          <w:trHeight w:val="36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369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CD80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9AC0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1.2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เงินกู้คงค้าง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90,437,417.40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CC508D8" w14:textId="77777777" w:rsidTr="007A1615">
        <w:trPr>
          <w:trHeight w:val="36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2ECF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78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8BA6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2.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 xml:space="preserve">การบริหารงบประมาณในปีงบประมาณ พ.ศ.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2565</w:t>
            </w:r>
          </w:p>
        </w:tc>
      </w:tr>
      <w:tr w:rsidR="007A1615" w:rsidRPr="007A1615" w14:paraId="198C09DE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11C1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04F9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B140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รายรับจริง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351,649,063.46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 ประกอบด้วย</w:t>
            </w:r>
          </w:p>
        </w:tc>
      </w:tr>
      <w:tr w:rsidR="007A1615" w:rsidRPr="007A1615" w14:paraId="1CCA368A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33B6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AA94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CA783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338B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หมวดภาษีอากร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37C1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BDC90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16,242,223.21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95D3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8295127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B1604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84EA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F17A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BC64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หมวดค่าธรรมเนียม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ค่าปรับ และใบอนุญาต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24C7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C2D53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405,929.60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396B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74FD269F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B363C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C794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6998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D857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หมวดรายได้จากทรัพย์สิน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739B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E26EE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974,162.81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83F32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60E40F5A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F8A37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61B8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BB33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6E0E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หมวดรายได้จากสาธารณูปโภค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และกิจการพาณิชย์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FDAC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92012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901E3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251EA837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D4B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5AB2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4902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AE17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หมวดรายได้เบ็ดเตล็ด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95BFE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AE21D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422,759.70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126E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C35D5EE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280B37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3108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DD2D3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DC2F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หมวดรายได้จากทุน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C6CA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1C325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712,000.00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8594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6F96EFB3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CDCE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39B2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31B9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5C77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หมวดภาษีจัดสรร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2241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FEDAA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268,264,288.14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3BA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0ED60E05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6AB7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D2E2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F746B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1EAD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หมวดเงินอุดหนุน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AF5E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85072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64,627,700.00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301B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362A018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49A4D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0569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59CF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2.2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เงินอุดหนุนที่รัฐบาลให้โดยระบุวัตถุประสงค์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147,265,085.43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3E73EB1A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48AB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9773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EC3A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2.3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รายจ่ายจริง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219,976,522.48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 ประกอบด้วย</w:t>
            </w:r>
          </w:p>
        </w:tc>
      </w:tr>
      <w:tr w:rsidR="007A1615" w:rsidRPr="007A1615" w14:paraId="562E8210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F28B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9363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1B7F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C74D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งบกลาง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B8020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F168D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36,560,480.00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111A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006C745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096B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31B2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5D99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8A28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งบบุคลากร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03C3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2A04F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84,533,958.65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CD57C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2EACF70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77802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3CBA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99BB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79C9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งบดำเนินงาน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F0FE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273A7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24,517,969.83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B99DF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3E6F0A1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24C3D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A0C3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440A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1EF6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งบลงทุน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967D4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11911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74,364,114.00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B6DF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3EACAE9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AA1E0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F3F6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FF6C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A4DF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งบเงินอุดหนุน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EB0C2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FF81E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E511E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3EFE58E3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7236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65A0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85AC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FE39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งบรายจ่ายอื่น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AA0B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3B722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597D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0D70D56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4D13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AC8C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6458D" w14:textId="252AAD2E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2.4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รายจ่ายที่จ่ายจากเงินอุดหนุนที่รัฐบาลให้โดยระบุวัตถุประสงค์ </w:t>
            </w:r>
            <w:r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    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21,585,729.95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06DE509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7714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1DD9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E4B5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2.5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มีการจ่ายเงินสะสมเพื่อดำเนินการตามอำนาจหน้าที่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6,420.00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67321D1F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8513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0F86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7966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2.6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รายจ่ายที่จ่ายจากเงินทุนสำรองเงินสะสม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0.00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C67A673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42C7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9C06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6B84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2.7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รายจ่ายที่จ่ายจากเงินกู้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0.00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</w:tbl>
    <w:p w14:paraId="12DD9C92" w14:textId="77777777" w:rsidR="008A13E2" w:rsidRPr="007A1615" w:rsidRDefault="008A13E2" w:rsidP="007A1615">
      <w:pPr>
        <w:rPr>
          <w:rFonts w:ascii="TH SarabunPSK" w:hAnsi="TH SarabunPSK" w:cs="TH SarabunPSK"/>
        </w:rPr>
      </w:pPr>
    </w:p>
    <w:sectPr w:rsidR="008A13E2" w:rsidRPr="007A1615" w:rsidSect="00EA4FAA">
      <w:headerReference w:type="default" r:id="rId6"/>
      <w:pgSz w:w="11907" w:h="16840" w:code="9"/>
      <w:pgMar w:top="851" w:right="1134" w:bottom="567" w:left="1418" w:header="720" w:footer="72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417F" w14:textId="77777777" w:rsidR="00C1240F" w:rsidRDefault="00C1240F" w:rsidP="002C750B">
      <w:pPr>
        <w:spacing w:after="0" w:line="240" w:lineRule="auto"/>
      </w:pPr>
      <w:r>
        <w:separator/>
      </w:r>
    </w:p>
  </w:endnote>
  <w:endnote w:type="continuationSeparator" w:id="0">
    <w:p w14:paraId="4540C9FB" w14:textId="77777777" w:rsidR="00C1240F" w:rsidRDefault="00C1240F" w:rsidP="002C7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1B99F" w14:textId="77777777" w:rsidR="00C1240F" w:rsidRDefault="00C1240F" w:rsidP="002C750B">
      <w:pPr>
        <w:spacing w:after="0" w:line="240" w:lineRule="auto"/>
      </w:pPr>
      <w:r>
        <w:separator/>
      </w:r>
    </w:p>
  </w:footnote>
  <w:footnote w:type="continuationSeparator" w:id="0">
    <w:p w14:paraId="259C4E5D" w14:textId="77777777" w:rsidR="00C1240F" w:rsidRDefault="00C1240F" w:rsidP="002C7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4652053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39E9D874" w14:textId="357007F6" w:rsidR="002C750B" w:rsidRPr="002C750B" w:rsidRDefault="002C750B">
        <w:pPr>
          <w:pStyle w:val="a3"/>
          <w:jc w:val="center"/>
          <w:rPr>
            <w:rFonts w:ascii="TH SarabunPSK" w:hAnsi="TH SarabunPSK" w:cs="TH SarabunPSK"/>
          </w:rPr>
        </w:pPr>
        <w:r w:rsidRPr="002C750B">
          <w:rPr>
            <w:rFonts w:ascii="TH SarabunPSK" w:hAnsi="TH SarabunPSK" w:cs="TH SarabunPSK"/>
          </w:rPr>
          <w:fldChar w:fldCharType="begin"/>
        </w:r>
        <w:r w:rsidRPr="002C750B">
          <w:rPr>
            <w:rFonts w:ascii="TH SarabunPSK" w:hAnsi="TH SarabunPSK" w:cs="TH SarabunPSK"/>
          </w:rPr>
          <w:instrText>PAGE   \* MERGEFORMAT</w:instrText>
        </w:r>
        <w:r w:rsidRPr="002C750B">
          <w:rPr>
            <w:rFonts w:ascii="TH SarabunPSK" w:hAnsi="TH SarabunPSK" w:cs="TH SarabunPSK"/>
          </w:rPr>
          <w:fldChar w:fldCharType="separate"/>
        </w:r>
        <w:r w:rsidRPr="002C750B">
          <w:rPr>
            <w:rFonts w:ascii="TH SarabunPSK" w:hAnsi="TH SarabunPSK" w:cs="TH SarabunPSK"/>
            <w:lang w:val="th-TH"/>
          </w:rPr>
          <w:t>2</w:t>
        </w:r>
        <w:r w:rsidRPr="002C750B">
          <w:rPr>
            <w:rFonts w:ascii="TH SarabunPSK" w:hAnsi="TH SarabunPSK" w:cs="TH SarabunPSK"/>
          </w:rPr>
          <w:fldChar w:fldCharType="end"/>
        </w:r>
      </w:p>
    </w:sdtContent>
  </w:sdt>
  <w:p w14:paraId="20A392B4" w14:textId="77777777" w:rsidR="002C750B" w:rsidRDefault="002C75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0B"/>
    <w:rsid w:val="000C3C6A"/>
    <w:rsid w:val="00260326"/>
    <w:rsid w:val="00295566"/>
    <w:rsid w:val="002C4B41"/>
    <w:rsid w:val="002C750B"/>
    <w:rsid w:val="003912CB"/>
    <w:rsid w:val="004D3DED"/>
    <w:rsid w:val="007A1615"/>
    <w:rsid w:val="00871599"/>
    <w:rsid w:val="008A13E2"/>
    <w:rsid w:val="008E3989"/>
    <w:rsid w:val="009E0491"/>
    <w:rsid w:val="00C1240F"/>
    <w:rsid w:val="00EA4FAA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5445B"/>
  <w15:chartTrackingRefBased/>
  <w15:docId w15:val="{E6A07539-19F8-42DF-96E7-213FECB3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50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2C750B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2C750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2C750B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8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15</cp:revision>
  <dcterms:created xsi:type="dcterms:W3CDTF">2022-09-03T04:06:00Z</dcterms:created>
  <dcterms:modified xsi:type="dcterms:W3CDTF">2023-08-22T08:03:00Z</dcterms:modified>
</cp:coreProperties>
</file>